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A0" w:rsidRDefault="00C92204">
      <w:pPr>
        <w:rPr>
          <w:b/>
          <w:sz w:val="28"/>
          <w:szCs w:val="28"/>
        </w:rPr>
      </w:pPr>
      <w:bookmarkStart w:id="0" w:name="_GoBack"/>
      <w:bookmarkEnd w:id="0"/>
      <w:r>
        <w:rPr>
          <w:noProof/>
        </w:rPr>
        <w:drawing>
          <wp:inline distT="0" distB="0" distL="0" distR="0">
            <wp:extent cx="1285875" cy="266700"/>
            <wp:effectExtent l="19050" t="0" r="9525" b="0"/>
            <wp:docPr id="1" name="Picture 1" descr="cid:image001.png@01CE255C.4D20F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55C.4D20FEB0"/>
                    <pic:cNvPicPr>
                      <a:picLocks noChangeAspect="1" noChangeArrowheads="1"/>
                    </pic:cNvPicPr>
                  </pic:nvPicPr>
                  <pic:blipFill>
                    <a:blip r:embed="rId7" r:link="rId8" cstate="print"/>
                    <a:srcRect/>
                    <a:stretch>
                      <a:fillRect/>
                    </a:stretch>
                  </pic:blipFill>
                  <pic:spPr bwMode="auto">
                    <a:xfrm>
                      <a:off x="0" y="0"/>
                      <a:ext cx="1285875" cy="266700"/>
                    </a:xfrm>
                    <a:prstGeom prst="rect">
                      <a:avLst/>
                    </a:prstGeom>
                    <a:noFill/>
                    <a:ln w="9525">
                      <a:noFill/>
                      <a:miter lim="800000"/>
                      <a:headEnd/>
                      <a:tailEnd/>
                    </a:ln>
                  </pic:spPr>
                </pic:pic>
              </a:graphicData>
            </a:graphic>
          </wp:inline>
        </w:drawing>
      </w:r>
    </w:p>
    <w:p w:rsidR="00547FA0" w:rsidRDefault="00547FA0">
      <w:pPr>
        <w:rPr>
          <w:b/>
          <w:sz w:val="28"/>
          <w:szCs w:val="28"/>
        </w:rPr>
      </w:pPr>
    </w:p>
    <w:p w:rsidR="00547FA0" w:rsidRDefault="00C92204">
      <w:pPr>
        <w:rPr>
          <w:sz w:val="28"/>
          <w:szCs w:val="28"/>
        </w:rPr>
      </w:pPr>
      <w:r>
        <w:rPr>
          <w:sz w:val="28"/>
          <w:szCs w:val="28"/>
        </w:rPr>
        <w:t>Erin Hills Golf Cart Policy</w:t>
      </w:r>
    </w:p>
    <w:p w:rsidR="00547FA0" w:rsidRDefault="00547FA0">
      <w:pPr>
        <w:pBdr>
          <w:bottom w:val="single" w:sz="12" w:space="1" w:color="auto"/>
        </w:pBdr>
      </w:pPr>
    </w:p>
    <w:p w:rsidR="00547FA0" w:rsidRDefault="00547FA0"/>
    <w:p w:rsidR="00547FA0" w:rsidRDefault="00C92204">
      <w:r>
        <w:t>As a general rule, Erin Hills Golf Course is a walking-only facility. An Erin Hills Golf Cart (“Golf Cart”) may be available upon advance request by a guest with a qualified disability. Only those requests that satisfy all of the requirements below will be considered and Erin Hills will evaluate those requests on a case-by-case basis.  Please note that the Erin Hills Golf Course is known for its challenging terrain and not all areas of the course are safely accessible with a Golf Cart.  Golf Carts are limited to designated routes and as a result, there will still be considerable walking up and down hills to tees and greens and on many other areas of the course.</w:t>
      </w:r>
    </w:p>
    <w:p w:rsidR="00547FA0" w:rsidRDefault="00547FA0">
      <w:pPr>
        <w:ind w:left="360"/>
        <w:jc w:val="center"/>
        <w:rPr>
          <w:b/>
        </w:rPr>
      </w:pPr>
    </w:p>
    <w:p w:rsidR="00547FA0" w:rsidRDefault="00C92204">
      <w:pPr>
        <w:numPr>
          <w:ilvl w:val="0"/>
          <w:numId w:val="1"/>
        </w:numPr>
        <w:rPr>
          <w:b/>
        </w:rPr>
      </w:pPr>
      <w:r>
        <w:rPr>
          <w:b/>
        </w:rPr>
        <w:t xml:space="preserve">Any request for a Golf Cart must be submitted at least two (2) weeks in advance of the date the guest is scheduled to play.  </w:t>
      </w:r>
      <w:r>
        <w:t>Any requests that are submitted less than two (2) weeks in advance will not be considered.  Erin Hills has a limited number of Golf Carts and requests will be considered in the order in which they are received.</w:t>
      </w:r>
    </w:p>
    <w:p w:rsidR="00547FA0" w:rsidRDefault="00547FA0">
      <w:pPr>
        <w:ind w:left="720"/>
        <w:rPr>
          <w:b/>
        </w:rPr>
      </w:pPr>
    </w:p>
    <w:p w:rsidR="00547FA0" w:rsidRDefault="00C92204">
      <w:pPr>
        <w:numPr>
          <w:ilvl w:val="0"/>
          <w:numId w:val="1"/>
        </w:numPr>
        <w:rPr>
          <w:b/>
        </w:rPr>
      </w:pPr>
      <w:r>
        <w:rPr>
          <w:b/>
        </w:rPr>
        <w:t xml:space="preserve">Any guest requesting a Golf Cart must provide Erin Hills the following documentation at least three (3) days prior to the date the guest is scheduled to play.  </w:t>
      </w:r>
      <w:r>
        <w:t>Documentation received inside that 3 day period will not be considered</w:t>
      </w:r>
      <w:r>
        <w:rPr>
          <w:b/>
        </w:rPr>
        <w:t>:</w:t>
      </w:r>
    </w:p>
    <w:p w:rsidR="00547FA0" w:rsidRDefault="00547FA0">
      <w:pPr>
        <w:pStyle w:val="ListParagraph"/>
      </w:pPr>
    </w:p>
    <w:p w:rsidR="00547FA0" w:rsidRDefault="00C92204">
      <w:pPr>
        <w:pStyle w:val="ListParagraph"/>
        <w:numPr>
          <w:ilvl w:val="1"/>
          <w:numId w:val="1"/>
        </w:numPr>
        <w:rPr>
          <w:b/>
          <w:u w:val="single"/>
        </w:rPr>
      </w:pPr>
      <w:r>
        <w:t xml:space="preserve">Documentation signed by the guests’ treating physician confirming physician’s business address and telephone number, and that the guest has a </w:t>
      </w:r>
      <w:r>
        <w:rPr>
          <w:i/>
        </w:rPr>
        <w:t>qualified disability</w:t>
      </w:r>
      <w:r>
        <w:t xml:space="preserve">, as defined by the Americans with Disabilities Act (temporary conditions may not be covered) </w:t>
      </w:r>
      <w:r>
        <w:rPr>
          <w:i/>
        </w:rPr>
        <w:t>that requires the use of a Golf Cart for the purpose of playing the course</w:t>
      </w:r>
      <w:r>
        <w:t xml:space="preserve">; </w:t>
      </w:r>
      <w:r>
        <w:rPr>
          <w:b/>
          <w:u w:val="single"/>
        </w:rPr>
        <w:t>or</w:t>
      </w:r>
    </w:p>
    <w:p w:rsidR="00547FA0" w:rsidRDefault="00C92204">
      <w:pPr>
        <w:ind w:left="1080"/>
      </w:pPr>
      <w:r>
        <w:t xml:space="preserve"> </w:t>
      </w:r>
    </w:p>
    <w:p w:rsidR="00547FA0" w:rsidRDefault="00C92204">
      <w:pPr>
        <w:pStyle w:val="ListParagraph"/>
        <w:numPr>
          <w:ilvl w:val="1"/>
          <w:numId w:val="1"/>
        </w:numPr>
      </w:pPr>
      <w:r>
        <w:t>Proof of disability from a government entity.</w:t>
      </w:r>
    </w:p>
    <w:p w:rsidR="00547FA0" w:rsidRDefault="00547FA0"/>
    <w:p w:rsidR="00547FA0" w:rsidRDefault="00C92204">
      <w:pPr>
        <w:numPr>
          <w:ilvl w:val="0"/>
          <w:numId w:val="1"/>
        </w:numPr>
        <w:rPr>
          <w:b/>
        </w:rPr>
      </w:pPr>
      <w:r>
        <w:rPr>
          <w:b/>
        </w:rPr>
        <w:t xml:space="preserve">Any request for a Golf Cart must be approved in advance.  </w:t>
      </w:r>
      <w:r>
        <w:t xml:space="preserve">Before a Golf Cart can be issued, the Head Golf Professional must confer with the course Superintendent, as well as review the paperwork from the guest and verify the information provided.  Verification may include contacting the business office that issued the paperwork provided by the guest.   </w:t>
      </w:r>
    </w:p>
    <w:p w:rsidR="00547FA0" w:rsidRDefault="00547FA0">
      <w:pPr>
        <w:ind w:left="720"/>
        <w:rPr>
          <w:b/>
        </w:rPr>
      </w:pPr>
    </w:p>
    <w:p w:rsidR="00547FA0" w:rsidRDefault="00C92204">
      <w:pPr>
        <w:numPr>
          <w:ilvl w:val="0"/>
          <w:numId w:val="1"/>
        </w:numPr>
        <w:rPr>
          <w:b/>
        </w:rPr>
      </w:pPr>
      <w:r>
        <w:rPr>
          <w:b/>
        </w:rPr>
        <w:t>If a Golf Cart has been authorized, the guest will be notified by the Head Golf Professional no later than twenty-four hours before the scheduled tee time</w:t>
      </w:r>
      <w:r>
        <w:t>.</w:t>
      </w:r>
    </w:p>
    <w:p w:rsidR="00547FA0" w:rsidRDefault="00547FA0">
      <w:pPr>
        <w:pStyle w:val="ListParagraph"/>
        <w:rPr>
          <w:b/>
        </w:rPr>
      </w:pPr>
    </w:p>
    <w:p w:rsidR="00547FA0" w:rsidRDefault="00C92204">
      <w:pPr>
        <w:numPr>
          <w:ilvl w:val="0"/>
          <w:numId w:val="1"/>
        </w:numPr>
        <w:rPr>
          <w:b/>
        </w:rPr>
      </w:pPr>
      <w:r>
        <w:rPr>
          <w:b/>
        </w:rPr>
        <w:t xml:space="preserve">Any guest who is authorized to use a Golf Cart will be required to use the Golf Cart as a passenger only and the Golf Cart must be driven at all times by an Erin Hills caddy or other Erin Hills staff driver.  </w:t>
      </w:r>
      <w:r>
        <w:t>Golf Carts must not be used to give other players in a group rides or transport other golf bags.  If either occurs, Erin Hills reserves the right to terminate the use of the Golf Cart immediately.</w:t>
      </w:r>
    </w:p>
    <w:p w:rsidR="00547FA0" w:rsidRDefault="00547FA0">
      <w:pPr>
        <w:pStyle w:val="ListParagraph"/>
        <w:rPr>
          <w:b/>
        </w:rPr>
      </w:pPr>
    </w:p>
    <w:p w:rsidR="00547FA0" w:rsidRDefault="00C92204">
      <w:pPr>
        <w:numPr>
          <w:ilvl w:val="0"/>
          <w:numId w:val="1"/>
        </w:numPr>
        <w:rPr>
          <w:b/>
        </w:rPr>
      </w:pPr>
      <w:r>
        <w:rPr>
          <w:b/>
        </w:rPr>
        <w:t>Golf Cart access on the course may be denied or restricted, at the Superintendent’s sole discretion with or without prior notice, due to inclement weather, course conditions, or safety concerns.</w:t>
      </w:r>
    </w:p>
    <w:p w:rsidR="00547FA0" w:rsidRDefault="00547FA0">
      <w:pPr>
        <w:pStyle w:val="ListParagraph"/>
        <w:rPr>
          <w:b/>
        </w:rPr>
      </w:pPr>
    </w:p>
    <w:p w:rsidR="00547FA0" w:rsidRDefault="00C92204">
      <w:pPr>
        <w:rPr>
          <w:b/>
          <w:i/>
        </w:rPr>
      </w:pPr>
      <w:r>
        <w:rPr>
          <w:b/>
          <w:i/>
        </w:rPr>
        <w:t xml:space="preserve">Note: This policy does not apply to any other power-driven mobility devices.  Any request by a guest to use a self-supplied power-driven mobility device must be directed to the Head Golf Professional. </w:t>
      </w:r>
    </w:p>
    <w:p w:rsidR="00547FA0" w:rsidRDefault="00547FA0">
      <w:pPr>
        <w:rPr>
          <w:sz w:val="18"/>
          <w:szCs w:val="18"/>
        </w:rPr>
      </w:pPr>
    </w:p>
    <w:p w:rsidR="00547FA0" w:rsidRDefault="00547FA0">
      <w:pPr>
        <w:rPr>
          <w:sz w:val="18"/>
          <w:szCs w:val="18"/>
        </w:rPr>
      </w:pPr>
    </w:p>
    <w:p w:rsidR="00547FA0" w:rsidRDefault="00547FA0">
      <w:pPr>
        <w:rPr>
          <w:sz w:val="18"/>
          <w:szCs w:val="18"/>
        </w:rPr>
      </w:pPr>
    </w:p>
    <w:p w:rsidR="00547FA0" w:rsidRDefault="00C92204">
      <w:pPr>
        <w:rPr>
          <w:sz w:val="18"/>
          <w:szCs w:val="18"/>
        </w:rPr>
      </w:pPr>
      <w:r>
        <w:rPr>
          <w:sz w:val="18"/>
          <w:szCs w:val="18"/>
        </w:rPr>
        <w:t>Rev. 3/2016</w:t>
      </w:r>
    </w:p>
    <w:p w:rsidR="00547FA0" w:rsidRDefault="00547FA0">
      <w:pPr>
        <w:rPr>
          <w:sz w:val="18"/>
          <w:szCs w:val="18"/>
        </w:rPr>
      </w:pPr>
    </w:p>
    <w:bookmarkStart w:id="1" w:name="_iDocIDField_EOD"/>
    <w:p w:rsidR="00547FA0" w:rsidRDefault="00C92204">
      <w:pPr>
        <w:pStyle w:val="DocID"/>
      </w:pPr>
      <w:r>
        <w:fldChar w:fldCharType="begin"/>
      </w:r>
      <w:r>
        <w:instrText xml:space="preserve">  DOCPROPERTY "CUS_DocIDChunk0" </w:instrText>
      </w:r>
      <w:r>
        <w:fldChar w:fldCharType="separate"/>
      </w:r>
      <w:r>
        <w:t>10940608.7</w:t>
      </w:r>
      <w:r>
        <w:fldChar w:fldCharType="end"/>
      </w:r>
      <w:bookmarkEnd w:id="1"/>
    </w:p>
    <w:sectPr w:rsidR="00547F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73" w:rsidRDefault="00DB5B73">
      <w:r>
        <w:separator/>
      </w:r>
    </w:p>
  </w:endnote>
  <w:endnote w:type="continuationSeparator" w:id="0">
    <w:p w:rsidR="00DB5B73" w:rsidRDefault="00DB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73" w:rsidRDefault="00DB5B73">
      <w:r>
        <w:separator/>
      </w:r>
    </w:p>
  </w:footnote>
  <w:footnote w:type="continuationSeparator" w:id="0">
    <w:p w:rsidR="00DB5B73" w:rsidRDefault="00DB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405"/>
    <w:multiLevelType w:val="hybridMultilevel"/>
    <w:tmpl w:val="6136EC6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15C6"/>
    <w:multiLevelType w:val="hybridMultilevel"/>
    <w:tmpl w:val="03F08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C14EC"/>
    <w:multiLevelType w:val="hybridMultilevel"/>
    <w:tmpl w:val="A75051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3178F7"/>
    <w:multiLevelType w:val="hybridMultilevel"/>
    <w:tmpl w:val="B69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7230"/>
    <w:multiLevelType w:val="hybridMultilevel"/>
    <w:tmpl w:val="C9C4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380DDD"/>
    <w:multiLevelType w:val="hybridMultilevel"/>
    <w:tmpl w:val="457E68F8"/>
    <w:lvl w:ilvl="0" w:tplc="0409000F">
      <w:start w:val="1"/>
      <w:numFmt w:val="decimal"/>
      <w:lvlText w:val="%1."/>
      <w:lvlJc w:val="left"/>
      <w:pPr>
        <w:tabs>
          <w:tab w:val="num" w:pos="720"/>
        </w:tabs>
        <w:ind w:left="720" w:hanging="360"/>
      </w:pPr>
      <w:rPr>
        <w:rFonts w:hint="default"/>
      </w:rPr>
    </w:lvl>
    <w:lvl w:ilvl="1" w:tplc="5DE47D7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165B56"/>
    <w:multiLevelType w:val="hybridMultilevel"/>
    <w:tmpl w:val="ECA4F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004CCA"/>
    <w:multiLevelType w:val="hybridMultilevel"/>
    <w:tmpl w:val="F596FE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87783A"/>
    <w:multiLevelType w:val="hybridMultilevel"/>
    <w:tmpl w:val="10FCD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A0"/>
    <w:rsid w:val="001F64B2"/>
    <w:rsid w:val="003649D3"/>
    <w:rsid w:val="00547FA0"/>
    <w:rsid w:val="00C92204"/>
    <w:rsid w:val="00DB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DocID">
    <w:name w:val="DocID"/>
    <w:basedOn w:val="Footer"/>
    <w:next w:val="Footer"/>
    <w:link w:val="DocIDChar"/>
    <w:pPr>
      <w:tabs>
        <w:tab w:val="clear" w:pos="4680"/>
        <w:tab w:val="clear" w:pos="9360"/>
      </w:tabs>
    </w:pPr>
    <w:rPr>
      <w:sz w:val="16"/>
    </w:rPr>
  </w:style>
  <w:style w:type="character" w:customStyle="1" w:styleId="DocIDChar">
    <w:name w:val="DocID Char"/>
    <w:basedOn w:val="DefaultParagraphFont"/>
    <w:link w:val="DocID"/>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255C.4D20FE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2017-02-27T17:28:00Z</dcterms:created>
  <dcterms:modified xsi:type="dcterms:W3CDTF">2017-02-27T17:28:00Z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10940608.7</vt:lpwstr>
  </property>
  <property fmtid="{D5CDD505-2E9C-101B-9397-08002B2CF9AE}" pid="3" name="CUS_DocIDChunk0">
    <vt:lpwstr>10940608.7</vt:lpwstr>
  </property>
  <property fmtid="{D5CDD505-2E9C-101B-9397-08002B2CF9AE}" pid="4" name="CUS_DocIDActiveBits">
    <vt:lpwstr>98304</vt:lpwstr>
  </property>
  <property fmtid="{D5CDD505-2E9C-101B-9397-08002B2CF9AE}" pid="5" name="CUS_DocIDLocation">
    <vt:lpwstr>END_OF_DOCUMENT</vt:lpwstr>
  </property>
</Properties>
</file>